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A08" w:rsidRDefault="00CD347C">
      <w:pPr>
        <w:spacing w:line="600" w:lineRule="exact"/>
        <w:ind w:firstLineChars="100" w:firstLine="320"/>
        <w:rPr>
          <w:rFonts w:ascii="黑体" w:eastAsia="黑体" w:hAnsi="黑体" w:cs="黑体"/>
          <w:color w:val="000000"/>
          <w:sz w:val="30"/>
          <w:szCs w:val="30"/>
        </w:rPr>
      </w:pPr>
      <w:r>
        <w:rPr>
          <w:rFonts w:ascii="黑体" w:eastAsia="黑体" w:hAnsi="黑体" w:cs="黑体" w:hint="eastAsia"/>
          <w:color w:val="000000"/>
          <w:sz w:val="32"/>
          <w:szCs w:val="32"/>
        </w:rPr>
        <w:t>附件4</w:t>
      </w:r>
    </w:p>
    <w:p w:rsidR="00817A08" w:rsidRDefault="00817A08">
      <w:pPr>
        <w:spacing w:line="600" w:lineRule="exact"/>
        <w:rPr>
          <w:rFonts w:ascii="仿宋" w:eastAsia="仿宋" w:hAnsi="仿宋"/>
          <w:color w:val="000000"/>
          <w:sz w:val="32"/>
          <w:szCs w:val="32"/>
        </w:rPr>
      </w:pPr>
    </w:p>
    <w:p w:rsidR="00DC287B" w:rsidRDefault="00CD347C">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湖南省2021年考试录用公务员</w:t>
      </w:r>
    </w:p>
    <w:p w:rsidR="00817A08" w:rsidRDefault="00DC287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公共科目</w:t>
      </w:r>
      <w:r w:rsidR="00CD347C">
        <w:rPr>
          <w:rFonts w:ascii="方正小标宋简体" w:eastAsia="方正小标宋简体" w:hAnsi="方正小标宋简体" w:cs="方正小标宋简体" w:hint="eastAsia"/>
          <w:sz w:val="44"/>
          <w:szCs w:val="44"/>
        </w:rPr>
        <w:t>考试大纲</w:t>
      </w:r>
    </w:p>
    <w:p w:rsidR="00817A08" w:rsidRDefault="00817A08">
      <w:pPr>
        <w:spacing w:line="600" w:lineRule="exact"/>
        <w:ind w:firstLineChars="200" w:firstLine="640"/>
        <w:rPr>
          <w:rFonts w:ascii="仿宋" w:eastAsia="仿宋" w:hAnsi="仿宋"/>
          <w:color w:val="000000"/>
          <w:sz w:val="32"/>
          <w:szCs w:val="32"/>
        </w:rPr>
      </w:pP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为便于报考人员充分了解湖南省2021年考试录用公务员公共科目笔试题型与内容，特制定本大纲。</w:t>
      </w:r>
    </w:p>
    <w:p w:rsidR="00817A08" w:rsidRDefault="00CD347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一、笔试内容</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湖南省2021年考试录用公务员公共科目笔试分为行政职业能力测验和</w:t>
      </w:r>
      <w:proofErr w:type="gramStart"/>
      <w:r>
        <w:rPr>
          <w:rFonts w:ascii="仿宋" w:eastAsia="仿宋" w:hAnsi="仿宋" w:hint="eastAsia"/>
          <w:color w:val="000000"/>
          <w:sz w:val="32"/>
          <w:szCs w:val="32"/>
        </w:rPr>
        <w:t>申论</w:t>
      </w:r>
      <w:proofErr w:type="gramEnd"/>
      <w:r>
        <w:rPr>
          <w:rFonts w:ascii="仿宋" w:eastAsia="仿宋" w:hAnsi="仿宋" w:hint="eastAsia"/>
          <w:color w:val="000000"/>
          <w:sz w:val="32"/>
          <w:szCs w:val="32"/>
        </w:rPr>
        <w:t>两科，主要测查从事公务员工作应当具备的基本能力和基本素质，</w:t>
      </w:r>
      <w:proofErr w:type="gramStart"/>
      <w:r>
        <w:rPr>
          <w:rFonts w:ascii="仿宋" w:eastAsia="仿宋" w:hAnsi="仿宋" w:hint="eastAsia"/>
          <w:color w:val="000000"/>
          <w:sz w:val="32"/>
          <w:szCs w:val="32"/>
        </w:rPr>
        <w:t>特别是用习近</w:t>
      </w:r>
      <w:proofErr w:type="gramEnd"/>
      <w:r>
        <w:rPr>
          <w:rFonts w:ascii="仿宋" w:eastAsia="仿宋" w:hAnsi="仿宋" w:hint="eastAsia"/>
          <w:color w:val="000000"/>
          <w:sz w:val="32"/>
          <w:szCs w:val="32"/>
        </w:rPr>
        <w:t>平新时代中国特色社会主义思想指导解决问题的能力。</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笔试全部采用闭卷考试的方式。其中，行政职业能力测验为客观性试题，考试时限120分钟，满分100分。</w:t>
      </w:r>
    </w:p>
    <w:p w:rsidR="00817A08" w:rsidRDefault="00CD347C">
      <w:pPr>
        <w:spacing w:line="600" w:lineRule="exact"/>
        <w:ind w:firstLineChars="200" w:firstLine="640"/>
        <w:rPr>
          <w:rFonts w:ascii="仿宋" w:eastAsia="仿宋" w:hAnsi="仿宋"/>
          <w:color w:val="000000"/>
          <w:sz w:val="32"/>
          <w:szCs w:val="32"/>
        </w:rPr>
      </w:pPr>
      <w:proofErr w:type="gramStart"/>
      <w:r>
        <w:rPr>
          <w:rFonts w:ascii="仿宋" w:eastAsia="仿宋" w:hAnsi="仿宋" w:hint="eastAsia"/>
          <w:color w:val="000000"/>
          <w:sz w:val="32"/>
          <w:szCs w:val="32"/>
        </w:rPr>
        <w:t>申论为</w:t>
      </w:r>
      <w:proofErr w:type="gramEnd"/>
      <w:r>
        <w:rPr>
          <w:rFonts w:ascii="仿宋" w:eastAsia="仿宋" w:hAnsi="仿宋" w:hint="eastAsia"/>
          <w:color w:val="000000"/>
          <w:sz w:val="32"/>
          <w:szCs w:val="32"/>
        </w:rPr>
        <w:t>主观性试题，考试时限150分钟，满分100分。</w:t>
      </w:r>
    </w:p>
    <w:p w:rsidR="00817A08" w:rsidRDefault="00CD347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二、行政职业能力测验考试大纲</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行政职业能力测验主要包括常识判断、言语理解与表达、数量关系、判断推理和资料分析等部分。</w:t>
      </w:r>
    </w:p>
    <w:p w:rsidR="00817A08" w:rsidRDefault="00CD347C">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（一）常识判断</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常识判断主要测查报考人员对有关国情社情的了解程度、综合管理的基本素质等，涉及政治、经济、法律、历史、文化、地</w:t>
      </w:r>
      <w:r>
        <w:rPr>
          <w:rFonts w:ascii="仿宋" w:eastAsia="仿宋" w:hAnsi="仿宋" w:hint="eastAsia"/>
          <w:color w:val="000000"/>
          <w:sz w:val="32"/>
          <w:szCs w:val="32"/>
        </w:rPr>
        <w:lastRenderedPageBreak/>
        <w:t>理、环境、自然、科技等方面的基本知识及其运用，要求报考人员通过分析、判断和推理，选出最符合要求的一项。</w:t>
      </w:r>
    </w:p>
    <w:p w:rsidR="00817A08" w:rsidRDefault="00CD347C">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例题：某城市空气质量较差，检测结果显示，在主要污染物中，PM10颗粒浓度严重超标，PM2.5颗粒浓度及有害气体浓度尚在正常范围。如果你是城市决策者，采取以下哪些措施能在影响最小的情况下，最有效地改善空气质量？</w:t>
      </w:r>
    </w:p>
    <w:p w:rsidR="00817A08" w:rsidRDefault="00CD347C">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①整改郊区水泥厂            ②整改郊区造纸厂</w:t>
      </w:r>
    </w:p>
    <w:p w:rsidR="00817A08" w:rsidRDefault="00CD347C">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③市区车辆限号行驶          ④改善郊区植被环境</w:t>
      </w:r>
    </w:p>
    <w:p w:rsidR="00817A08" w:rsidRDefault="00CD347C">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A．①②                     B．①④</w:t>
      </w:r>
    </w:p>
    <w:p w:rsidR="00817A08" w:rsidRDefault="00CD347C">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C．③④                     D．②③</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bCs/>
          <w:color w:val="000000"/>
          <w:sz w:val="32"/>
          <w:szCs w:val="32"/>
        </w:rPr>
        <w:t>（答案：B。①水泥厂在生产过程中会产生大量的烟尘等可吸入颗粒物，符合题意；②造纸厂在生产过程中产生的主要污染是水污染和重金属污染，不符合题意；③汽车尾气排放是产生可吸入颗粒物的主要来源之一，但是题干中说PM2.5颗粒浓度及有害气体浓度尚在正常范围，所以尾气并不是造成空气污染的主要原因，不符合题意；④植被有吸附各种污染物的功能，所以改善植被环境符合题意。因此，正确答案为B。）</w:t>
      </w:r>
    </w:p>
    <w:p w:rsidR="00817A08" w:rsidRDefault="00CD347C">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（二）言语理解与表达</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言语理解与表达主要测查报考人员运用语言文字进行思考和交流、迅速准确地理解和把握文字材料内涵的能力，包括根据材料查找主要信息及重要细节；正确理解阅读材料中指定词语、</w:t>
      </w:r>
      <w:r>
        <w:rPr>
          <w:rFonts w:ascii="仿宋" w:eastAsia="仿宋" w:hAnsi="仿宋" w:hint="eastAsia"/>
          <w:color w:val="000000"/>
          <w:sz w:val="32"/>
          <w:szCs w:val="32"/>
        </w:rPr>
        <w:lastRenderedPageBreak/>
        <w:t>语句的含义；概括归纳阅读材料的中心、主旨；判断新组成的语句与阅读材料原意是否一致；根据上下文内容合理推断阅读材料中的隐含信息；判断作者的态度、意图、倾向、目的；准确、得体地遣辞用字等。</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例题1：</w:t>
      </w:r>
      <w:r>
        <w:rPr>
          <w:rFonts w:ascii="仿宋" w:eastAsia="仿宋" w:hAnsi="仿宋" w:hint="eastAsia"/>
          <w:color w:val="000000"/>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两张皮”的问题。</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这段文字意在说明：</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A．应从政府管理角度思考科技体制改革问题</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B．进行国家科技体制的深层次改革迫在眉睫</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C．明确政府职责是科技体制改革的重要前提</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D．科技与经济相脱节是我国科技体制的弊端</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（答案：A。根据“改革已经改到了推动科技体制改革的政府管理者自己头上”一句，可知A为正确答案。)</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例题2：</w:t>
      </w:r>
      <w:r>
        <w:rPr>
          <w:rFonts w:ascii="仿宋" w:eastAsia="仿宋" w:hAnsi="仿宋" w:hint="eastAsia"/>
          <w:color w:val="000000"/>
          <w:sz w:val="32"/>
          <w:szCs w:val="32"/>
        </w:rPr>
        <w:t>脱贫攻坚必须______，一步一个脚印，确保各项扶贫政策措施落到实处，积小胜为大胜，最终取得全面胜利。同时</w:t>
      </w:r>
      <w:r>
        <w:rPr>
          <w:rFonts w:ascii="仿宋" w:eastAsia="仿宋" w:hAnsi="仿宋" w:hint="eastAsia"/>
          <w:color w:val="000000"/>
          <w:sz w:val="32"/>
          <w:szCs w:val="32"/>
        </w:rPr>
        <w:lastRenderedPageBreak/>
        <w:t>也应加强贫困村基层组织建设，充分调动贫困群众的积极性，提高其参与度、获得感，激励其______，激发其脱贫的内生动力与活力。</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依次</w:t>
      </w:r>
      <w:proofErr w:type="gramStart"/>
      <w:r>
        <w:rPr>
          <w:rFonts w:ascii="仿宋" w:eastAsia="仿宋" w:hAnsi="仿宋" w:hint="eastAsia"/>
          <w:color w:val="000000"/>
          <w:sz w:val="32"/>
          <w:szCs w:val="32"/>
        </w:rPr>
        <w:t>填入画</w:t>
      </w:r>
      <w:proofErr w:type="gramEnd"/>
      <w:r>
        <w:rPr>
          <w:rFonts w:ascii="仿宋" w:eastAsia="仿宋" w:hAnsi="仿宋" w:hint="eastAsia"/>
          <w:color w:val="000000"/>
          <w:sz w:val="32"/>
          <w:szCs w:val="32"/>
        </w:rPr>
        <w:t>横线部分最恰当的一项是：</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A．未雨绸缪   一马当先     B．一鼓作气   奋发图强</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C．循序渐进   再接再厉     D．稳扎稳打   自力更生</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（答案：D。第一</w:t>
      </w:r>
      <w:proofErr w:type="gramStart"/>
      <w:r>
        <w:rPr>
          <w:rFonts w:ascii="仿宋" w:eastAsia="仿宋" w:hAnsi="仿宋" w:hint="eastAsia"/>
          <w:color w:val="000000"/>
          <w:sz w:val="32"/>
          <w:szCs w:val="32"/>
        </w:rPr>
        <w:t>空根据</w:t>
      </w:r>
      <w:proofErr w:type="gramEnd"/>
      <w:r>
        <w:rPr>
          <w:rFonts w:ascii="仿宋" w:eastAsia="仿宋" w:hAnsi="仿宋" w:hint="eastAsia"/>
          <w:color w:val="000000"/>
          <w:sz w:val="32"/>
          <w:szCs w:val="32"/>
        </w:rPr>
        <w:t>后文“一步一个脚印”“落到实处”，说明</w:t>
      </w:r>
      <w:proofErr w:type="gramStart"/>
      <w:r>
        <w:rPr>
          <w:rFonts w:ascii="仿宋" w:eastAsia="仿宋" w:hAnsi="仿宋" w:hint="eastAsia"/>
          <w:color w:val="000000"/>
          <w:sz w:val="32"/>
          <w:szCs w:val="32"/>
        </w:rPr>
        <w:t>此空应表达</w:t>
      </w:r>
      <w:proofErr w:type="gramEnd"/>
      <w:r>
        <w:rPr>
          <w:rFonts w:ascii="仿宋" w:eastAsia="仿宋" w:hAnsi="仿宋" w:hint="eastAsia"/>
          <w:color w:val="000000"/>
          <w:sz w:val="32"/>
          <w:szCs w:val="32"/>
        </w:rPr>
        <w:t>出脚踏实地之意。第二</w:t>
      </w:r>
      <w:proofErr w:type="gramStart"/>
      <w:r>
        <w:rPr>
          <w:rFonts w:ascii="仿宋" w:eastAsia="仿宋" w:hAnsi="仿宋" w:hint="eastAsia"/>
          <w:color w:val="000000"/>
          <w:sz w:val="32"/>
          <w:szCs w:val="32"/>
        </w:rPr>
        <w:t>空根据</w:t>
      </w:r>
      <w:proofErr w:type="gramEnd"/>
      <w:r>
        <w:rPr>
          <w:rFonts w:ascii="仿宋" w:eastAsia="仿宋" w:hAnsi="仿宋" w:hint="eastAsia"/>
          <w:color w:val="000000"/>
          <w:sz w:val="32"/>
          <w:szCs w:val="32"/>
        </w:rPr>
        <w:t>后文“激发其脱贫的内生动力与活力”，强调的是“内生”。因此，应该填入“稳扎稳打 自力更生”，正确答案为D。）</w:t>
      </w:r>
    </w:p>
    <w:p w:rsidR="00817A08" w:rsidRDefault="00CD347C">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（三）数量关系</w:t>
      </w:r>
    </w:p>
    <w:p w:rsidR="00817A08" w:rsidRDefault="00CD347C">
      <w:pPr>
        <w:spacing w:line="60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数量关系主要测查报考人员理解、把握事物间量化关系和解决数量关系问题的能力，主要涉及数据关系的分析、推理、判断、运算等。常用题型有数学运算和数字推理两种。</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数学运算。</w:t>
      </w:r>
      <w:r>
        <w:rPr>
          <w:rFonts w:ascii="仿宋" w:eastAsia="仿宋" w:hAnsi="仿宋" w:hint="eastAsia"/>
          <w:color w:val="000000"/>
          <w:sz w:val="32"/>
          <w:szCs w:val="32"/>
        </w:rPr>
        <w:t xml:space="preserve">每道题给出一个算术式子或者表达数量关系的一段文字，要求报考人员熟练运用加、减、乘、除等基本运算法则，并利用其他基本数学知识，准确迅速地计算或推出结果。 </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例题：</w:t>
      </w:r>
      <w:r>
        <w:rPr>
          <w:rFonts w:ascii="仿宋" w:eastAsia="仿宋" w:hAnsi="仿宋" w:hint="eastAsia"/>
          <w:color w:val="000000"/>
          <w:sz w:val="32"/>
          <w:szCs w:val="32"/>
        </w:rPr>
        <w:t>某地劳动部门租用甲、乙两个教室开展农村实用人才培训。两教室均有5排座位，甲教室每排可坐10人，乙教室每排可坐9人。两教室当月共举办该培训27次，每次培训均座无虚席，当月共培训1290人次。</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问甲教室当月共举办了多少次这项培训？</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A．8</w:t>
      </w:r>
      <w:r>
        <w:rPr>
          <w:rFonts w:ascii="仿宋" w:eastAsia="仿宋" w:hAnsi="仿宋" w:hint="eastAsia"/>
          <w:color w:val="000000"/>
          <w:sz w:val="32"/>
          <w:szCs w:val="32"/>
        </w:rPr>
        <w:tab/>
      </w:r>
      <w:r>
        <w:rPr>
          <w:rFonts w:ascii="仿宋" w:eastAsia="仿宋" w:hAnsi="仿宋" w:hint="eastAsia"/>
          <w:color w:val="000000"/>
          <w:sz w:val="32"/>
          <w:szCs w:val="32"/>
        </w:rPr>
        <w:tab/>
      </w:r>
      <w:r>
        <w:rPr>
          <w:rFonts w:ascii="仿宋" w:eastAsia="仿宋" w:hAnsi="仿宋" w:hint="eastAsia"/>
          <w:color w:val="000000"/>
          <w:sz w:val="32"/>
          <w:szCs w:val="32"/>
        </w:rPr>
        <w:tab/>
      </w:r>
      <w:r>
        <w:rPr>
          <w:rFonts w:ascii="仿宋" w:eastAsia="仿宋" w:hAnsi="仿宋" w:hint="eastAsia"/>
          <w:color w:val="000000"/>
          <w:sz w:val="32"/>
          <w:szCs w:val="32"/>
        </w:rPr>
        <w:tab/>
      </w:r>
      <w:r>
        <w:rPr>
          <w:rFonts w:ascii="仿宋" w:eastAsia="仿宋" w:hAnsi="仿宋" w:hint="eastAsia"/>
          <w:color w:val="000000"/>
          <w:sz w:val="32"/>
          <w:szCs w:val="32"/>
        </w:rPr>
        <w:tab/>
      </w:r>
      <w:r>
        <w:rPr>
          <w:rFonts w:ascii="仿宋" w:eastAsia="仿宋" w:hAnsi="仿宋" w:hint="eastAsia"/>
          <w:color w:val="000000"/>
          <w:sz w:val="32"/>
          <w:szCs w:val="32"/>
        </w:rPr>
        <w:tab/>
        <w:t>B．10</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C．12</w:t>
      </w:r>
      <w:r>
        <w:rPr>
          <w:rFonts w:ascii="仿宋" w:eastAsia="仿宋" w:hAnsi="仿宋" w:hint="eastAsia"/>
          <w:color w:val="000000"/>
          <w:sz w:val="32"/>
          <w:szCs w:val="32"/>
        </w:rPr>
        <w:tab/>
      </w:r>
      <w:r>
        <w:rPr>
          <w:rFonts w:ascii="仿宋" w:eastAsia="仿宋" w:hAnsi="仿宋" w:hint="eastAsia"/>
          <w:color w:val="000000"/>
          <w:sz w:val="32"/>
          <w:szCs w:val="32"/>
        </w:rPr>
        <w:tab/>
      </w:r>
      <w:r>
        <w:rPr>
          <w:rFonts w:ascii="仿宋" w:eastAsia="仿宋" w:hAnsi="仿宋" w:hint="eastAsia"/>
          <w:color w:val="000000"/>
          <w:sz w:val="32"/>
          <w:szCs w:val="32"/>
        </w:rPr>
        <w:tab/>
      </w:r>
      <w:r>
        <w:rPr>
          <w:rFonts w:ascii="仿宋" w:eastAsia="仿宋" w:hAnsi="仿宋" w:hint="eastAsia"/>
          <w:color w:val="000000"/>
          <w:sz w:val="32"/>
          <w:szCs w:val="32"/>
        </w:rPr>
        <w:tab/>
      </w:r>
      <w:r>
        <w:rPr>
          <w:rFonts w:ascii="仿宋" w:eastAsia="仿宋" w:hAnsi="仿宋" w:hint="eastAsia"/>
          <w:color w:val="000000"/>
          <w:sz w:val="32"/>
          <w:szCs w:val="32"/>
        </w:rPr>
        <w:tab/>
      </w:r>
      <w:r>
        <w:rPr>
          <w:rFonts w:ascii="仿宋" w:eastAsia="仿宋" w:hAnsi="仿宋" w:hint="eastAsia"/>
          <w:color w:val="000000"/>
          <w:sz w:val="32"/>
          <w:szCs w:val="32"/>
        </w:rPr>
        <w:tab/>
        <w:t>D．15</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（答案：D。根据题意可知，甲教室每次培训可坐50人，而乙教室每次培训可坐45人。由此可计算出甲教室举办的培训次数为15次。）</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sz w:val="32"/>
          <w:szCs w:val="32"/>
        </w:rPr>
        <w:t>数字推理：</w:t>
      </w:r>
      <w:r>
        <w:rPr>
          <w:rFonts w:ascii="仿宋" w:eastAsia="仿宋" w:hAnsi="仿宋" w:hint="eastAsia"/>
          <w:color w:val="000000"/>
          <w:sz w:val="32"/>
          <w:szCs w:val="32"/>
        </w:rPr>
        <w:t>每道题给出一个数列，但其中缺少一项，要求报考人员仔细观察这个数列各数字之间的关系，找出其中的排列规律，然后从四个供选择的答案中选出最合适、最合理的一个来填补空缺项，使之符合原数列的排列规律。</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sz w:val="32"/>
          <w:szCs w:val="32"/>
        </w:rPr>
        <w:t>例题：</w:t>
      </w:r>
      <w:r>
        <w:rPr>
          <w:rFonts w:ascii="仿宋" w:eastAsia="仿宋" w:hAnsi="仿宋" w:hint="eastAsia"/>
          <w:color w:val="000000"/>
          <w:sz w:val="32"/>
          <w:szCs w:val="32"/>
        </w:rPr>
        <w:t>1   2   4   8   16  （   ）</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A．16     B．24    C．32    D．36 </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（答案：C。原数列是一个等比数列，后一项是前一项的2倍，故正确答案为C。）</w:t>
      </w:r>
    </w:p>
    <w:p w:rsidR="00817A08" w:rsidRDefault="00CD347C">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（四）判断推理</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判断推理主要测查报考人员对各种事物关系的分析推理能力，主要涉及对图形、语词概念、事物关系和文字材料的理解、比较、组合、演绎和归纳等。常用题型有图形推理、定义判断、类比推理、逻辑判断四种。</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sz w:val="32"/>
          <w:szCs w:val="32"/>
        </w:rPr>
        <w:t>图形推理。</w:t>
      </w:r>
      <w:r>
        <w:rPr>
          <w:rFonts w:ascii="仿宋" w:eastAsia="仿宋" w:hAnsi="仿宋" w:hint="eastAsia"/>
          <w:color w:val="000000"/>
          <w:sz w:val="32"/>
          <w:szCs w:val="32"/>
        </w:rPr>
        <w:t>每道题给出一套或两套图形，要求报考人员通过观察分析找出图形排列的规律，选出符合规律的一项。</w:t>
      </w:r>
    </w:p>
    <w:p w:rsidR="00817A08" w:rsidRDefault="00CD347C">
      <w:pPr>
        <w:jc w:val="center"/>
        <w:rPr>
          <w:rFonts w:ascii="仿宋" w:eastAsia="仿宋" w:hAnsi="仿宋"/>
          <w:color w:val="000000"/>
          <w:sz w:val="32"/>
          <w:szCs w:val="32"/>
        </w:rPr>
      </w:pPr>
      <w:r>
        <w:rPr>
          <w:rFonts w:ascii="仿宋" w:eastAsia="仿宋" w:hAnsi="仿宋"/>
          <w:noProof/>
        </w:rPr>
        <w:lastRenderedPageBreak/>
        <w:drawing>
          <wp:inline distT="0" distB="0" distL="114300" distR="114300">
            <wp:extent cx="5267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67325" cy="885825"/>
                    </a:xfrm>
                    <a:prstGeom prst="rect">
                      <a:avLst/>
                    </a:prstGeom>
                    <a:noFill/>
                    <a:ln>
                      <a:noFill/>
                    </a:ln>
                  </pic:spPr>
                </pic:pic>
              </a:graphicData>
            </a:graphic>
          </wp:inline>
        </w:drawing>
      </w:r>
    </w:p>
    <w:p w:rsidR="00817A08" w:rsidRDefault="00CD347C">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例题：</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（答案：B。黑点在正方形中顺时针移动。在第5个图形中，应该正好移动到左上角。）</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定义判断。</w:t>
      </w:r>
      <w:r>
        <w:rPr>
          <w:rFonts w:ascii="仿宋" w:eastAsia="仿宋" w:hAnsi="仿宋" w:hint="eastAsia"/>
          <w:color w:val="000000"/>
          <w:sz w:val="32"/>
          <w:szCs w:val="32"/>
        </w:rPr>
        <w:t>每道题先给出一个概念的定义，然后分别列出四种情况，要求报考人员严格依据定义选出一个最符合或最不符合该定义的答案。</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例题：</w:t>
      </w:r>
      <w:r>
        <w:rPr>
          <w:rFonts w:ascii="仿宋" w:eastAsia="仿宋" w:hAnsi="仿宋" w:hint="eastAsia"/>
          <w:color w:val="000000"/>
          <w:sz w:val="32"/>
          <w:szCs w:val="32"/>
        </w:rPr>
        <w:t>职业枯竭是指人们在自己长期从事的工作重压之下，产生身心能量被工作耗尽的感觉。</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根据上述定义，下列属于职业枯竭状态的是：</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A．老周不能胜任自己现有的工作，每天都会忙得焦头烂额</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B．刚参加工作的小李觉得这份工作太累，产生了跳槽的念头</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C．刘经理每天工作繁忙，缺乏充足的休息，情绪也越来越糟糕</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D．在从事过许多不同的职业之后，老王觉得所有工作都索然无味</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（答案：C。根据题干所给定义，正确答案为C。）</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类比推理。</w:t>
      </w:r>
      <w:r>
        <w:rPr>
          <w:rFonts w:ascii="仿宋" w:eastAsia="仿宋" w:hAnsi="仿宋" w:hint="eastAsia"/>
          <w:color w:val="000000"/>
          <w:sz w:val="32"/>
          <w:szCs w:val="32"/>
        </w:rPr>
        <w:t>给出一组相关的词，要求通过观察分析，在备选</w:t>
      </w:r>
      <w:r>
        <w:rPr>
          <w:rFonts w:ascii="仿宋" w:eastAsia="仿宋" w:hAnsi="仿宋" w:hint="eastAsia"/>
          <w:color w:val="000000"/>
          <w:sz w:val="32"/>
          <w:szCs w:val="32"/>
        </w:rPr>
        <w:lastRenderedPageBreak/>
        <w:t>答案中找出一组与之在逻辑关系上最为贴近或相似的词。</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sz w:val="32"/>
          <w:szCs w:val="32"/>
        </w:rPr>
        <w:t>例题：</w:t>
      </w:r>
      <w:r>
        <w:rPr>
          <w:rFonts w:ascii="仿宋" w:eastAsia="仿宋" w:hAnsi="仿宋" w:hint="eastAsia"/>
          <w:color w:val="000000"/>
          <w:sz w:val="32"/>
          <w:szCs w:val="32"/>
        </w:rPr>
        <w:t xml:space="preserve"> 螺丝：螺帽 </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A．水杯：暖瓶        </w:t>
      </w:r>
      <w:r>
        <w:rPr>
          <w:rFonts w:ascii="仿宋" w:eastAsia="仿宋" w:hAnsi="仿宋" w:hint="eastAsia"/>
          <w:color w:val="000000"/>
          <w:sz w:val="32"/>
          <w:szCs w:val="32"/>
        </w:rPr>
        <w:tab/>
        <w:t xml:space="preserve"> B．线：纽扣</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C．插座：插头</w:t>
      </w:r>
      <w:r>
        <w:rPr>
          <w:rFonts w:ascii="仿宋" w:eastAsia="仿宋" w:hAnsi="仿宋" w:hint="eastAsia"/>
          <w:color w:val="000000"/>
          <w:sz w:val="32"/>
          <w:szCs w:val="32"/>
        </w:rPr>
        <w:tab/>
        <w:t xml:space="preserve">         D．筷：</w:t>
      </w:r>
      <w:proofErr w:type="gramStart"/>
      <w:r>
        <w:rPr>
          <w:rFonts w:ascii="仿宋" w:eastAsia="仿宋" w:hAnsi="仿宋" w:hint="eastAsia"/>
          <w:color w:val="000000"/>
          <w:sz w:val="32"/>
          <w:szCs w:val="32"/>
        </w:rPr>
        <w:t>碗</w:t>
      </w:r>
      <w:proofErr w:type="gramEnd"/>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（答案：C。螺丝和螺帽是一组必须配套使用的东西，选项C中插头与插座的关系与螺丝与螺帽的关系一样。）</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逻辑判断。</w:t>
      </w:r>
      <w:r>
        <w:rPr>
          <w:rFonts w:ascii="仿宋" w:eastAsia="仿宋" w:hAnsi="仿宋" w:hint="eastAsia"/>
          <w:color w:val="000000"/>
          <w:sz w:val="32"/>
          <w:szCs w:val="32"/>
        </w:rPr>
        <w:t xml:space="preserve">每道题给出一段陈述，这段陈述被假设是正确的，不容置疑的。要求报考人员根据这段陈述，运用一定的逻辑推论，选择一个最恰当的答案。 </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例题：</w:t>
      </w:r>
      <w:r>
        <w:rPr>
          <w:rFonts w:ascii="仿宋" w:eastAsia="仿宋" w:hAnsi="仿宋" w:hint="eastAsia"/>
          <w:color w:val="000000"/>
          <w:sz w:val="32"/>
          <w:szCs w:val="32"/>
        </w:rPr>
        <w:t>在一次考古发掘中，考古人员在一座唐代古墓中发现多片先秦时期的</w:t>
      </w:r>
      <w:proofErr w:type="gramStart"/>
      <w:r>
        <w:rPr>
          <w:rFonts w:ascii="仿宋" w:eastAsia="仿宋" w:hAnsi="仿宋" w:hint="eastAsia"/>
          <w:color w:val="000000"/>
          <w:sz w:val="32"/>
          <w:szCs w:val="32"/>
        </w:rPr>
        <w:t>夔</w:t>
      </w:r>
      <w:proofErr w:type="gramEnd"/>
      <w:r>
        <w:rPr>
          <w:rFonts w:ascii="仿宋" w:eastAsia="仿宋" w:hAnsi="仿宋" w:hint="eastAsia"/>
          <w:color w:val="000000"/>
          <w:sz w:val="32"/>
          <w:szCs w:val="32"/>
        </w:rPr>
        <w:t>文陶片。对此，专家解释说，由于雨水冲刷等原因，这些先秦时期的陶片后来被冲至唐代的墓穴中。</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以下哪</w:t>
      </w:r>
      <w:proofErr w:type="gramStart"/>
      <w:r>
        <w:rPr>
          <w:rFonts w:ascii="仿宋" w:eastAsia="仿宋" w:hAnsi="仿宋" w:hint="eastAsia"/>
          <w:color w:val="000000"/>
          <w:sz w:val="32"/>
          <w:szCs w:val="32"/>
        </w:rPr>
        <w:t>项如果</w:t>
      </w:r>
      <w:proofErr w:type="gramEnd"/>
      <w:r>
        <w:rPr>
          <w:rFonts w:ascii="仿宋" w:eastAsia="仿宋" w:hAnsi="仿宋" w:hint="eastAsia"/>
          <w:color w:val="000000"/>
          <w:sz w:val="32"/>
          <w:szCs w:val="32"/>
        </w:rPr>
        <w:t>为真，最能</w:t>
      </w:r>
      <w:r>
        <w:rPr>
          <w:rFonts w:ascii="仿宋" w:eastAsia="仿宋" w:hAnsi="仿宋" w:hint="eastAsia"/>
          <w:bCs/>
          <w:color w:val="000000"/>
          <w:sz w:val="32"/>
          <w:szCs w:val="32"/>
        </w:rPr>
        <w:t>质疑</w:t>
      </w:r>
      <w:r>
        <w:rPr>
          <w:rFonts w:ascii="仿宋" w:eastAsia="仿宋" w:hAnsi="仿宋" w:hint="eastAsia"/>
          <w:color w:val="000000"/>
          <w:sz w:val="32"/>
          <w:szCs w:val="32"/>
        </w:rPr>
        <w:t>上述专家的观点？</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A．在这座唐代古墓中还发现多件西汉时期的文物</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B．这座唐代古墓保存完好，没有漏水、</w:t>
      </w:r>
      <w:proofErr w:type="gramStart"/>
      <w:r>
        <w:rPr>
          <w:rFonts w:ascii="仿宋" w:eastAsia="仿宋" w:hAnsi="仿宋" w:hint="eastAsia"/>
          <w:color w:val="000000"/>
          <w:sz w:val="32"/>
          <w:szCs w:val="32"/>
        </w:rPr>
        <w:t>毁塌迹象</w:t>
      </w:r>
      <w:proofErr w:type="gramEnd"/>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C．</w:t>
      </w:r>
      <w:r>
        <w:rPr>
          <w:rFonts w:ascii="仿宋" w:eastAsia="仿宋" w:hAnsi="仿宋" w:hint="eastAsia"/>
          <w:color w:val="000000"/>
          <w:spacing w:val="-7"/>
          <w:sz w:val="32"/>
          <w:szCs w:val="32"/>
        </w:rPr>
        <w:t>并非只有先秦时期才使用</w:t>
      </w:r>
      <w:proofErr w:type="gramStart"/>
      <w:r>
        <w:rPr>
          <w:rFonts w:ascii="仿宋" w:eastAsia="仿宋" w:hAnsi="仿宋" w:hint="eastAsia"/>
          <w:color w:val="000000"/>
          <w:spacing w:val="-7"/>
          <w:sz w:val="32"/>
          <w:szCs w:val="32"/>
        </w:rPr>
        <w:t>夔</w:t>
      </w:r>
      <w:proofErr w:type="gramEnd"/>
      <w:r>
        <w:rPr>
          <w:rFonts w:ascii="仿宋" w:eastAsia="仿宋" w:hAnsi="仿宋" w:hint="eastAsia"/>
          <w:color w:val="000000"/>
          <w:spacing w:val="-7"/>
          <w:sz w:val="32"/>
          <w:szCs w:val="32"/>
        </w:rPr>
        <w:t>文，唐代文人以书写</w:t>
      </w:r>
      <w:proofErr w:type="gramStart"/>
      <w:r>
        <w:rPr>
          <w:rFonts w:ascii="仿宋" w:eastAsia="仿宋" w:hAnsi="仿宋" w:hint="eastAsia"/>
          <w:color w:val="000000"/>
          <w:spacing w:val="-7"/>
          <w:sz w:val="32"/>
          <w:szCs w:val="32"/>
        </w:rPr>
        <w:t>夔</w:t>
      </w:r>
      <w:proofErr w:type="gramEnd"/>
      <w:r>
        <w:rPr>
          <w:rFonts w:ascii="仿宋" w:eastAsia="仿宋" w:hAnsi="仿宋" w:hint="eastAsia"/>
          <w:color w:val="000000"/>
          <w:spacing w:val="-7"/>
          <w:sz w:val="32"/>
          <w:szCs w:val="32"/>
        </w:rPr>
        <w:t>文为能事</w:t>
      </w:r>
    </w:p>
    <w:p w:rsidR="00817A08" w:rsidRDefault="00CD347C">
      <w:pPr>
        <w:spacing w:line="600" w:lineRule="exact"/>
        <w:ind w:firstLineChars="200" w:firstLine="640"/>
        <w:rPr>
          <w:rFonts w:ascii="仿宋" w:eastAsia="仿宋" w:hAnsi="仿宋"/>
          <w:color w:val="000000"/>
          <w:spacing w:val="-7"/>
          <w:sz w:val="32"/>
          <w:szCs w:val="32"/>
        </w:rPr>
      </w:pPr>
      <w:r>
        <w:rPr>
          <w:rFonts w:ascii="仿宋" w:eastAsia="仿宋" w:hAnsi="仿宋" w:hint="eastAsia"/>
          <w:color w:val="000000"/>
          <w:sz w:val="32"/>
          <w:szCs w:val="32"/>
        </w:rPr>
        <w:t>D．唐</w:t>
      </w:r>
      <w:r>
        <w:rPr>
          <w:rFonts w:ascii="仿宋" w:eastAsia="仿宋" w:hAnsi="仿宋" w:hint="eastAsia"/>
          <w:color w:val="000000"/>
          <w:spacing w:val="-7"/>
          <w:sz w:val="32"/>
          <w:szCs w:val="32"/>
        </w:rPr>
        <w:t>代的墓葬风俗是将墓主生前喜爱的物品随同墓主一同下葬</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（答案：B。该选项中“古墓保存完好，没有漏水、毁塌迹象”从根本上排除了“雨水冲刷”的可能性，最能质疑专家的观</w:t>
      </w:r>
      <w:r>
        <w:rPr>
          <w:rFonts w:ascii="仿宋" w:eastAsia="仿宋" w:hAnsi="仿宋" w:hint="eastAsia"/>
          <w:color w:val="000000"/>
          <w:sz w:val="32"/>
          <w:szCs w:val="32"/>
        </w:rPr>
        <w:lastRenderedPageBreak/>
        <w:t>点。）</w:t>
      </w:r>
    </w:p>
    <w:p w:rsidR="00817A08" w:rsidRDefault="00CD347C">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（五）资料分析</w:t>
      </w:r>
      <w:bookmarkStart w:id="0" w:name="_GoBack"/>
      <w:bookmarkEnd w:id="0"/>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资料分析主要测查报考人员对文字、数字、图表等统计性资料的综合理解与分析加工能力。针对一段资料一般有1～5个问题，报考人员需要根据资料所提供的信息进行分析、比较、推测和计算，从四个备选答案中选出符合题意的答案。</w:t>
      </w:r>
    </w:p>
    <w:p w:rsidR="00817A08" w:rsidRDefault="00CD347C">
      <w:pPr>
        <w:spacing w:line="60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例题：</w:t>
      </w:r>
      <w:r>
        <w:rPr>
          <w:rFonts w:ascii="仿宋" w:eastAsia="仿宋" w:hAnsi="仿宋" w:hint="eastAsia"/>
          <w:color w:val="000000"/>
          <w:sz w:val="32"/>
          <w:szCs w:val="32"/>
        </w:rPr>
        <w:t>根据以下资料回答问题：</w:t>
      </w:r>
    </w:p>
    <w:p w:rsidR="00817A08" w:rsidRDefault="00CD347C">
      <w:pPr>
        <w:spacing w:line="600" w:lineRule="exact"/>
        <w:jc w:val="center"/>
        <w:rPr>
          <w:rFonts w:ascii="仿宋" w:eastAsia="仿宋" w:hAnsi="仿宋"/>
          <w:b/>
          <w:color w:val="000000"/>
          <w:sz w:val="32"/>
          <w:szCs w:val="32"/>
        </w:rPr>
      </w:pPr>
      <w:r>
        <w:rPr>
          <w:rFonts w:ascii="仿宋" w:eastAsia="仿宋" w:hAnsi="仿宋" w:hint="eastAsia"/>
          <w:b/>
          <w:color w:val="000000"/>
          <w:sz w:val="32"/>
          <w:szCs w:val="32"/>
        </w:rPr>
        <w:t>表  2010年三大经济圈产业结构及增长速度（%）</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1013"/>
        <w:gridCol w:w="669"/>
        <w:gridCol w:w="930"/>
        <w:gridCol w:w="675"/>
        <w:gridCol w:w="930"/>
        <w:gridCol w:w="707"/>
        <w:gridCol w:w="898"/>
        <w:gridCol w:w="749"/>
      </w:tblGrid>
      <w:tr w:rsidR="00817A08">
        <w:trPr>
          <w:trHeight w:val="340"/>
          <w:jc w:val="center"/>
        </w:trPr>
        <w:tc>
          <w:tcPr>
            <w:tcW w:w="2165" w:type="dxa"/>
            <w:vAlign w:val="center"/>
          </w:tcPr>
          <w:p w:rsidR="00817A08" w:rsidRDefault="00817A08">
            <w:pPr>
              <w:tabs>
                <w:tab w:val="left" w:pos="4200"/>
              </w:tabs>
              <w:spacing w:line="500" w:lineRule="exact"/>
              <w:jc w:val="center"/>
              <w:rPr>
                <w:rFonts w:ascii="仿宋" w:eastAsia="仿宋" w:hAnsi="仿宋"/>
                <w:szCs w:val="21"/>
              </w:rPr>
            </w:pPr>
          </w:p>
        </w:tc>
        <w:tc>
          <w:tcPr>
            <w:tcW w:w="1682" w:type="dxa"/>
            <w:gridSpan w:val="2"/>
            <w:vAlign w:val="center"/>
          </w:tcPr>
          <w:p w:rsidR="00817A08" w:rsidRDefault="00CD347C">
            <w:pPr>
              <w:tabs>
                <w:tab w:val="left" w:pos="4200"/>
              </w:tabs>
              <w:spacing w:line="500" w:lineRule="exact"/>
              <w:jc w:val="center"/>
              <w:rPr>
                <w:rFonts w:ascii="仿宋" w:eastAsia="仿宋" w:hAnsi="仿宋"/>
                <w:szCs w:val="21"/>
              </w:rPr>
            </w:pPr>
            <w:r>
              <w:rPr>
                <w:rFonts w:ascii="仿宋" w:eastAsia="仿宋" w:hAnsi="仿宋"/>
                <w:szCs w:val="21"/>
              </w:rPr>
              <w:t>长三角</w:t>
            </w:r>
          </w:p>
        </w:tc>
        <w:tc>
          <w:tcPr>
            <w:tcW w:w="1605" w:type="dxa"/>
            <w:gridSpan w:val="2"/>
            <w:vAlign w:val="center"/>
          </w:tcPr>
          <w:p w:rsidR="00817A08" w:rsidRDefault="00CD347C">
            <w:pPr>
              <w:tabs>
                <w:tab w:val="left" w:pos="4200"/>
              </w:tabs>
              <w:spacing w:line="500" w:lineRule="exact"/>
              <w:jc w:val="center"/>
              <w:rPr>
                <w:rFonts w:ascii="仿宋" w:eastAsia="仿宋" w:hAnsi="仿宋"/>
                <w:szCs w:val="21"/>
              </w:rPr>
            </w:pPr>
            <w:r>
              <w:rPr>
                <w:rFonts w:ascii="仿宋" w:eastAsia="仿宋" w:hAnsi="仿宋"/>
                <w:szCs w:val="21"/>
              </w:rPr>
              <w:t>珠三角</w:t>
            </w:r>
          </w:p>
        </w:tc>
        <w:tc>
          <w:tcPr>
            <w:tcW w:w="1637" w:type="dxa"/>
            <w:gridSpan w:val="2"/>
            <w:vAlign w:val="center"/>
          </w:tcPr>
          <w:p w:rsidR="00817A08" w:rsidRDefault="00CD347C">
            <w:pPr>
              <w:tabs>
                <w:tab w:val="left" w:pos="4200"/>
              </w:tabs>
              <w:spacing w:line="500" w:lineRule="exact"/>
              <w:jc w:val="center"/>
              <w:rPr>
                <w:rFonts w:ascii="仿宋" w:eastAsia="仿宋" w:hAnsi="仿宋"/>
                <w:szCs w:val="21"/>
              </w:rPr>
            </w:pPr>
            <w:r>
              <w:rPr>
                <w:rFonts w:ascii="仿宋" w:eastAsia="仿宋" w:hAnsi="仿宋"/>
                <w:szCs w:val="21"/>
              </w:rPr>
              <w:t>京津冀</w:t>
            </w:r>
          </w:p>
        </w:tc>
        <w:tc>
          <w:tcPr>
            <w:tcW w:w="1647" w:type="dxa"/>
            <w:gridSpan w:val="2"/>
            <w:vAlign w:val="center"/>
          </w:tcPr>
          <w:p w:rsidR="00817A08" w:rsidRDefault="00CD347C">
            <w:pPr>
              <w:tabs>
                <w:tab w:val="left" w:pos="4200"/>
              </w:tabs>
              <w:spacing w:line="500" w:lineRule="exact"/>
              <w:jc w:val="center"/>
              <w:rPr>
                <w:rFonts w:ascii="仿宋" w:eastAsia="仿宋" w:hAnsi="仿宋"/>
                <w:szCs w:val="21"/>
              </w:rPr>
            </w:pPr>
            <w:r>
              <w:rPr>
                <w:rFonts w:ascii="仿宋" w:eastAsia="仿宋" w:hAnsi="仿宋"/>
                <w:szCs w:val="21"/>
              </w:rPr>
              <w:t>全国</w:t>
            </w:r>
          </w:p>
        </w:tc>
      </w:tr>
      <w:tr w:rsidR="00817A08">
        <w:trPr>
          <w:trHeight w:val="340"/>
          <w:jc w:val="center"/>
        </w:trPr>
        <w:tc>
          <w:tcPr>
            <w:tcW w:w="2165" w:type="dxa"/>
            <w:vAlign w:val="center"/>
          </w:tcPr>
          <w:p w:rsidR="00817A08" w:rsidRDefault="00817A08">
            <w:pPr>
              <w:tabs>
                <w:tab w:val="left" w:pos="4200"/>
              </w:tabs>
              <w:spacing w:line="300" w:lineRule="exact"/>
              <w:jc w:val="center"/>
              <w:rPr>
                <w:rFonts w:ascii="仿宋" w:eastAsia="仿宋" w:hAnsi="仿宋"/>
                <w:szCs w:val="21"/>
              </w:rPr>
            </w:pPr>
          </w:p>
        </w:tc>
        <w:tc>
          <w:tcPr>
            <w:tcW w:w="1013" w:type="dxa"/>
            <w:vAlign w:val="center"/>
          </w:tcPr>
          <w:p w:rsidR="00817A08" w:rsidRDefault="00CD347C">
            <w:pPr>
              <w:tabs>
                <w:tab w:val="left" w:pos="4200"/>
              </w:tabs>
              <w:spacing w:line="300" w:lineRule="exact"/>
              <w:jc w:val="center"/>
              <w:rPr>
                <w:rFonts w:ascii="仿宋" w:eastAsia="仿宋" w:hAnsi="仿宋"/>
                <w:szCs w:val="21"/>
              </w:rPr>
            </w:pPr>
            <w:r>
              <w:rPr>
                <w:rFonts w:ascii="仿宋" w:eastAsia="仿宋" w:hAnsi="仿宋"/>
                <w:szCs w:val="21"/>
              </w:rPr>
              <w:t>占地区生产总值比重</w:t>
            </w:r>
          </w:p>
        </w:tc>
        <w:tc>
          <w:tcPr>
            <w:tcW w:w="669" w:type="dxa"/>
            <w:vAlign w:val="center"/>
          </w:tcPr>
          <w:p w:rsidR="00817A08" w:rsidRDefault="00CD347C">
            <w:pPr>
              <w:tabs>
                <w:tab w:val="left" w:pos="4200"/>
              </w:tabs>
              <w:spacing w:line="300" w:lineRule="exact"/>
              <w:jc w:val="center"/>
              <w:rPr>
                <w:rFonts w:ascii="仿宋" w:eastAsia="仿宋" w:hAnsi="仿宋"/>
                <w:szCs w:val="21"/>
              </w:rPr>
            </w:pPr>
            <w:r>
              <w:rPr>
                <w:rFonts w:ascii="仿宋" w:eastAsia="仿宋" w:hAnsi="仿宋"/>
                <w:szCs w:val="21"/>
              </w:rPr>
              <w:t>增长速度</w:t>
            </w:r>
          </w:p>
        </w:tc>
        <w:tc>
          <w:tcPr>
            <w:tcW w:w="930" w:type="dxa"/>
            <w:vAlign w:val="center"/>
          </w:tcPr>
          <w:p w:rsidR="00817A08" w:rsidRDefault="00CD347C">
            <w:pPr>
              <w:tabs>
                <w:tab w:val="left" w:pos="4200"/>
              </w:tabs>
              <w:spacing w:line="300" w:lineRule="exact"/>
              <w:jc w:val="center"/>
              <w:rPr>
                <w:rFonts w:ascii="仿宋" w:eastAsia="仿宋" w:hAnsi="仿宋"/>
                <w:szCs w:val="21"/>
              </w:rPr>
            </w:pPr>
            <w:r>
              <w:rPr>
                <w:rFonts w:ascii="仿宋" w:eastAsia="仿宋" w:hAnsi="仿宋"/>
                <w:szCs w:val="21"/>
              </w:rPr>
              <w:t>占地区生产总值比重</w:t>
            </w:r>
          </w:p>
        </w:tc>
        <w:tc>
          <w:tcPr>
            <w:tcW w:w="675" w:type="dxa"/>
            <w:vAlign w:val="center"/>
          </w:tcPr>
          <w:p w:rsidR="00817A08" w:rsidRDefault="00CD347C">
            <w:pPr>
              <w:tabs>
                <w:tab w:val="left" w:pos="4200"/>
              </w:tabs>
              <w:spacing w:line="300" w:lineRule="exact"/>
              <w:jc w:val="center"/>
              <w:rPr>
                <w:rFonts w:ascii="仿宋" w:eastAsia="仿宋" w:hAnsi="仿宋"/>
                <w:szCs w:val="21"/>
              </w:rPr>
            </w:pPr>
            <w:r>
              <w:rPr>
                <w:rFonts w:ascii="仿宋" w:eastAsia="仿宋" w:hAnsi="仿宋"/>
                <w:szCs w:val="21"/>
              </w:rPr>
              <w:t>增长速度</w:t>
            </w:r>
          </w:p>
        </w:tc>
        <w:tc>
          <w:tcPr>
            <w:tcW w:w="930" w:type="dxa"/>
            <w:vAlign w:val="center"/>
          </w:tcPr>
          <w:p w:rsidR="00817A08" w:rsidRDefault="00CD347C">
            <w:pPr>
              <w:tabs>
                <w:tab w:val="left" w:pos="4200"/>
              </w:tabs>
              <w:spacing w:line="300" w:lineRule="exact"/>
              <w:jc w:val="center"/>
              <w:rPr>
                <w:rFonts w:ascii="仿宋" w:eastAsia="仿宋" w:hAnsi="仿宋"/>
                <w:szCs w:val="21"/>
              </w:rPr>
            </w:pPr>
            <w:r>
              <w:rPr>
                <w:rFonts w:ascii="仿宋" w:eastAsia="仿宋" w:hAnsi="仿宋"/>
                <w:szCs w:val="21"/>
              </w:rPr>
              <w:t>占地区生产总值比重</w:t>
            </w:r>
          </w:p>
        </w:tc>
        <w:tc>
          <w:tcPr>
            <w:tcW w:w="707" w:type="dxa"/>
            <w:vAlign w:val="center"/>
          </w:tcPr>
          <w:p w:rsidR="00817A08" w:rsidRDefault="00CD347C">
            <w:pPr>
              <w:tabs>
                <w:tab w:val="left" w:pos="4200"/>
              </w:tabs>
              <w:spacing w:line="300" w:lineRule="exact"/>
              <w:jc w:val="center"/>
              <w:rPr>
                <w:rFonts w:ascii="仿宋" w:eastAsia="仿宋" w:hAnsi="仿宋"/>
                <w:szCs w:val="21"/>
              </w:rPr>
            </w:pPr>
            <w:r>
              <w:rPr>
                <w:rFonts w:ascii="仿宋" w:eastAsia="仿宋" w:hAnsi="仿宋"/>
                <w:szCs w:val="21"/>
              </w:rPr>
              <w:t>增长速度</w:t>
            </w:r>
          </w:p>
        </w:tc>
        <w:tc>
          <w:tcPr>
            <w:tcW w:w="898" w:type="dxa"/>
            <w:vAlign w:val="center"/>
          </w:tcPr>
          <w:p w:rsidR="00817A08" w:rsidRDefault="00CD347C">
            <w:pPr>
              <w:tabs>
                <w:tab w:val="left" w:pos="4200"/>
              </w:tabs>
              <w:spacing w:line="300" w:lineRule="exact"/>
              <w:jc w:val="center"/>
              <w:rPr>
                <w:rFonts w:ascii="仿宋" w:eastAsia="仿宋" w:hAnsi="仿宋"/>
                <w:szCs w:val="21"/>
              </w:rPr>
            </w:pPr>
            <w:r>
              <w:rPr>
                <w:rFonts w:ascii="仿宋" w:eastAsia="仿宋" w:hAnsi="仿宋"/>
                <w:szCs w:val="21"/>
              </w:rPr>
              <w:t>占国内生产总值比重</w:t>
            </w:r>
          </w:p>
        </w:tc>
        <w:tc>
          <w:tcPr>
            <w:tcW w:w="749" w:type="dxa"/>
            <w:vAlign w:val="center"/>
          </w:tcPr>
          <w:p w:rsidR="00817A08" w:rsidRDefault="00CD347C">
            <w:pPr>
              <w:tabs>
                <w:tab w:val="left" w:pos="4200"/>
              </w:tabs>
              <w:spacing w:line="300" w:lineRule="exact"/>
              <w:jc w:val="center"/>
              <w:rPr>
                <w:rFonts w:ascii="仿宋" w:eastAsia="仿宋" w:hAnsi="仿宋"/>
                <w:szCs w:val="21"/>
              </w:rPr>
            </w:pPr>
            <w:r>
              <w:rPr>
                <w:rFonts w:ascii="仿宋" w:eastAsia="仿宋" w:hAnsi="仿宋"/>
                <w:szCs w:val="21"/>
              </w:rPr>
              <w:t>增长</w:t>
            </w:r>
          </w:p>
          <w:p w:rsidR="00817A08" w:rsidRDefault="00CD347C">
            <w:pPr>
              <w:tabs>
                <w:tab w:val="left" w:pos="4200"/>
              </w:tabs>
              <w:spacing w:line="300" w:lineRule="exact"/>
              <w:jc w:val="center"/>
              <w:rPr>
                <w:rFonts w:ascii="仿宋" w:eastAsia="仿宋" w:hAnsi="仿宋"/>
                <w:szCs w:val="21"/>
              </w:rPr>
            </w:pPr>
            <w:r>
              <w:rPr>
                <w:rFonts w:ascii="仿宋" w:eastAsia="仿宋" w:hAnsi="仿宋"/>
                <w:szCs w:val="21"/>
              </w:rPr>
              <w:t>速度</w:t>
            </w:r>
          </w:p>
        </w:tc>
      </w:tr>
      <w:tr w:rsidR="00817A08">
        <w:trPr>
          <w:trHeight w:val="340"/>
          <w:jc w:val="center"/>
        </w:trPr>
        <w:tc>
          <w:tcPr>
            <w:tcW w:w="2165" w:type="dxa"/>
            <w:vAlign w:val="center"/>
          </w:tcPr>
          <w:p w:rsidR="00817A08" w:rsidRDefault="00CD347C">
            <w:pPr>
              <w:tabs>
                <w:tab w:val="left" w:pos="4200"/>
              </w:tabs>
              <w:spacing w:line="360" w:lineRule="exact"/>
              <w:jc w:val="center"/>
              <w:rPr>
                <w:rFonts w:ascii="仿宋" w:eastAsia="仿宋" w:hAnsi="仿宋"/>
                <w:szCs w:val="21"/>
              </w:rPr>
            </w:pPr>
            <w:r>
              <w:rPr>
                <w:rFonts w:ascii="仿宋" w:eastAsia="仿宋" w:hAnsi="仿宋"/>
                <w:szCs w:val="21"/>
              </w:rPr>
              <w:t>第一产业产值</w:t>
            </w:r>
          </w:p>
        </w:tc>
        <w:tc>
          <w:tcPr>
            <w:tcW w:w="1013"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4.7</w:t>
            </w:r>
          </w:p>
        </w:tc>
        <w:tc>
          <w:tcPr>
            <w:tcW w:w="669"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3.6</w:t>
            </w:r>
          </w:p>
        </w:tc>
        <w:tc>
          <w:tcPr>
            <w:tcW w:w="930"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5.0</w:t>
            </w:r>
          </w:p>
        </w:tc>
        <w:tc>
          <w:tcPr>
            <w:tcW w:w="675"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4.4</w:t>
            </w:r>
          </w:p>
        </w:tc>
        <w:tc>
          <w:tcPr>
            <w:tcW w:w="930"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6.6</w:t>
            </w:r>
          </w:p>
        </w:tc>
        <w:tc>
          <w:tcPr>
            <w:tcW w:w="707"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3.3</w:t>
            </w:r>
          </w:p>
        </w:tc>
        <w:tc>
          <w:tcPr>
            <w:tcW w:w="898"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10.2</w:t>
            </w:r>
          </w:p>
        </w:tc>
        <w:tc>
          <w:tcPr>
            <w:tcW w:w="749"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4.3</w:t>
            </w:r>
          </w:p>
        </w:tc>
      </w:tr>
      <w:tr w:rsidR="00817A08">
        <w:trPr>
          <w:trHeight w:val="340"/>
          <w:jc w:val="center"/>
        </w:trPr>
        <w:tc>
          <w:tcPr>
            <w:tcW w:w="2165" w:type="dxa"/>
            <w:vAlign w:val="center"/>
          </w:tcPr>
          <w:p w:rsidR="00817A08" w:rsidRDefault="00CD347C">
            <w:pPr>
              <w:tabs>
                <w:tab w:val="left" w:pos="4200"/>
              </w:tabs>
              <w:spacing w:line="360" w:lineRule="exact"/>
              <w:jc w:val="center"/>
              <w:rPr>
                <w:rFonts w:ascii="仿宋" w:eastAsia="仿宋" w:hAnsi="仿宋"/>
                <w:szCs w:val="21"/>
              </w:rPr>
            </w:pPr>
            <w:r>
              <w:rPr>
                <w:rFonts w:ascii="仿宋" w:eastAsia="仿宋" w:hAnsi="仿宋"/>
                <w:szCs w:val="21"/>
              </w:rPr>
              <w:t>第二产业产值</w:t>
            </w:r>
          </w:p>
        </w:tc>
        <w:tc>
          <w:tcPr>
            <w:tcW w:w="1013"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50.6</w:t>
            </w:r>
          </w:p>
        </w:tc>
        <w:tc>
          <w:tcPr>
            <w:tcW w:w="669"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13.4</w:t>
            </w:r>
          </w:p>
        </w:tc>
        <w:tc>
          <w:tcPr>
            <w:tcW w:w="930"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50.4</w:t>
            </w:r>
          </w:p>
        </w:tc>
        <w:tc>
          <w:tcPr>
            <w:tcW w:w="675"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14.5</w:t>
            </w:r>
          </w:p>
        </w:tc>
        <w:tc>
          <w:tcPr>
            <w:tcW w:w="930"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43.8</w:t>
            </w:r>
          </w:p>
        </w:tc>
        <w:tc>
          <w:tcPr>
            <w:tcW w:w="707"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15.2</w:t>
            </w:r>
          </w:p>
        </w:tc>
        <w:tc>
          <w:tcPr>
            <w:tcW w:w="898"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46.8</w:t>
            </w:r>
          </w:p>
        </w:tc>
        <w:tc>
          <w:tcPr>
            <w:tcW w:w="749"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12.2</w:t>
            </w:r>
          </w:p>
        </w:tc>
      </w:tr>
      <w:tr w:rsidR="00817A08">
        <w:trPr>
          <w:trHeight w:val="340"/>
          <w:jc w:val="center"/>
        </w:trPr>
        <w:tc>
          <w:tcPr>
            <w:tcW w:w="2165" w:type="dxa"/>
            <w:vAlign w:val="center"/>
          </w:tcPr>
          <w:p w:rsidR="00817A08" w:rsidRDefault="00CD347C">
            <w:pPr>
              <w:tabs>
                <w:tab w:val="left" w:pos="4200"/>
              </w:tabs>
              <w:spacing w:line="360" w:lineRule="exact"/>
              <w:jc w:val="center"/>
              <w:rPr>
                <w:rFonts w:ascii="仿宋" w:eastAsia="仿宋" w:hAnsi="仿宋"/>
                <w:szCs w:val="21"/>
              </w:rPr>
            </w:pPr>
            <w:r>
              <w:rPr>
                <w:rFonts w:ascii="仿宋" w:eastAsia="仿宋" w:hAnsi="仿宋"/>
                <w:szCs w:val="21"/>
              </w:rPr>
              <w:t>第三产业产值</w:t>
            </w:r>
          </w:p>
        </w:tc>
        <w:tc>
          <w:tcPr>
            <w:tcW w:w="1013"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44.7</w:t>
            </w:r>
          </w:p>
        </w:tc>
        <w:tc>
          <w:tcPr>
            <w:tcW w:w="669"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10.7</w:t>
            </w:r>
          </w:p>
        </w:tc>
        <w:tc>
          <w:tcPr>
            <w:tcW w:w="930"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44.6</w:t>
            </w:r>
          </w:p>
        </w:tc>
        <w:tc>
          <w:tcPr>
            <w:tcW w:w="675"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10.1</w:t>
            </w:r>
          </w:p>
        </w:tc>
        <w:tc>
          <w:tcPr>
            <w:tcW w:w="930"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49.6</w:t>
            </w:r>
          </w:p>
        </w:tc>
        <w:tc>
          <w:tcPr>
            <w:tcW w:w="707"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11.4</w:t>
            </w:r>
          </w:p>
        </w:tc>
        <w:tc>
          <w:tcPr>
            <w:tcW w:w="898"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43.0</w:t>
            </w:r>
          </w:p>
        </w:tc>
        <w:tc>
          <w:tcPr>
            <w:tcW w:w="749" w:type="dxa"/>
            <w:vAlign w:val="center"/>
          </w:tcPr>
          <w:p w:rsidR="00817A08" w:rsidRDefault="00CD347C">
            <w:pPr>
              <w:tabs>
                <w:tab w:val="left" w:pos="4200"/>
              </w:tabs>
              <w:spacing w:line="360" w:lineRule="exact"/>
              <w:jc w:val="right"/>
              <w:rPr>
                <w:rFonts w:ascii="仿宋" w:eastAsia="仿宋" w:hAnsi="仿宋"/>
                <w:szCs w:val="21"/>
              </w:rPr>
            </w:pPr>
            <w:r>
              <w:rPr>
                <w:rFonts w:ascii="仿宋" w:eastAsia="仿宋" w:hAnsi="仿宋"/>
                <w:szCs w:val="21"/>
              </w:rPr>
              <w:t>9.5</w:t>
            </w:r>
          </w:p>
        </w:tc>
      </w:tr>
    </w:tbl>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三大经济圈中，2010年三次产业增长速度均超过全国平均水平的有几个？</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A．0</w:t>
      </w:r>
      <w:r>
        <w:rPr>
          <w:rFonts w:ascii="仿宋" w:eastAsia="仿宋" w:hAnsi="仿宋" w:hint="eastAsia"/>
          <w:color w:val="000000"/>
          <w:sz w:val="32"/>
          <w:szCs w:val="32"/>
        </w:rPr>
        <w:tab/>
        <w:t xml:space="preserve">      B．1         C．2        </w:t>
      </w:r>
      <w:r>
        <w:rPr>
          <w:rFonts w:ascii="仿宋" w:eastAsia="仿宋" w:hAnsi="仿宋" w:hint="eastAsia"/>
          <w:color w:val="000000"/>
          <w:sz w:val="32"/>
          <w:szCs w:val="32"/>
        </w:rPr>
        <w:tab/>
        <w:t>D．3</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（答案：B。通过比较表格提供的数字，可以看出，三次产业增长速度均超过全国平均水平的只有珠三角，故正确答案为B。)</w:t>
      </w:r>
    </w:p>
    <w:p w:rsidR="00817A08" w:rsidRDefault="00CD347C">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w:t>
      </w:r>
      <w:proofErr w:type="gramStart"/>
      <w:r>
        <w:rPr>
          <w:rFonts w:ascii="黑体" w:eastAsia="黑体" w:hAnsi="黑体" w:cs="黑体" w:hint="eastAsia"/>
          <w:color w:val="000000"/>
          <w:sz w:val="32"/>
          <w:szCs w:val="32"/>
        </w:rPr>
        <w:t>申论大纲</w:t>
      </w:r>
      <w:proofErr w:type="gramEnd"/>
    </w:p>
    <w:p w:rsidR="00817A08" w:rsidRDefault="00CD347C">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申论试卷</w:t>
      </w:r>
      <w:proofErr w:type="gramEnd"/>
      <w:r>
        <w:rPr>
          <w:rFonts w:ascii="仿宋" w:eastAsia="仿宋" w:hAnsi="仿宋" w:cs="仿宋" w:hint="eastAsia"/>
          <w:sz w:val="32"/>
          <w:szCs w:val="32"/>
        </w:rPr>
        <w:t>由注意事项、给定资料和作答要求三部分组成。</w:t>
      </w:r>
      <w:proofErr w:type="gramStart"/>
      <w:r>
        <w:rPr>
          <w:rFonts w:ascii="仿宋" w:eastAsia="仿宋" w:hAnsi="仿宋" w:cs="仿宋" w:hint="eastAsia"/>
          <w:sz w:val="32"/>
          <w:szCs w:val="32"/>
        </w:rPr>
        <w:t>申论试题</w:t>
      </w:r>
      <w:proofErr w:type="gramEnd"/>
      <w:r>
        <w:rPr>
          <w:rFonts w:ascii="仿宋" w:eastAsia="仿宋" w:hAnsi="仿宋" w:cs="仿宋" w:hint="eastAsia"/>
          <w:sz w:val="32"/>
          <w:szCs w:val="32"/>
        </w:rPr>
        <w:t>为通用卷。</w:t>
      </w:r>
    </w:p>
    <w:p w:rsidR="00817A08" w:rsidRDefault="00CD347C">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申论（通用卷）</w:t>
      </w:r>
      <w:r>
        <w:rPr>
          <w:rFonts w:ascii="仿宋" w:eastAsia="仿宋" w:hAnsi="仿宋" w:cs="仿宋" w:hint="eastAsia"/>
          <w:sz w:val="32"/>
          <w:szCs w:val="32"/>
        </w:rPr>
        <w:t xml:space="preserve">主要测查报考人员的阅读理解能力、综合分析能力、提出和解决问题能力、文字表达能力。 </w:t>
      </w:r>
    </w:p>
    <w:p w:rsidR="00817A08" w:rsidRDefault="00CD34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阅读理解能力——全面把握给定资料的相关内容，准确理解给定资料的含义，把握给定资料各部分之间的关系，准确提炼事实所包含的观点，并揭示所反映的本质问题。</w:t>
      </w:r>
    </w:p>
    <w:p w:rsidR="00817A08" w:rsidRDefault="00CD34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综合分析能力——对给定资料的全部或部分的内容、观点或问题进行分析和归纳，多角度地思考资料内容，</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 xml:space="preserve">合理的推断或评价。 </w:t>
      </w:r>
    </w:p>
    <w:p w:rsidR="00817A08" w:rsidRDefault="00CD34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提出和解决问题能力——准确理解把握给定资料所反映的问题，提出解决问题的措施或办法。 </w:t>
      </w:r>
    </w:p>
    <w:p w:rsidR="00817A08" w:rsidRDefault="00CD34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文字表达能力——运用说明、陈述、议论等方式，准确规范、简明畅达地表述思想观点。</w:t>
      </w:r>
    </w:p>
    <w:p w:rsidR="00817A08" w:rsidRDefault="00CD347C">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四、作答要求</w:t>
      </w:r>
    </w:p>
    <w:p w:rsidR="00817A08" w:rsidRDefault="00CD347C">
      <w:pPr>
        <w:spacing w:line="600" w:lineRule="exact"/>
        <w:ind w:firstLineChars="200" w:firstLine="643"/>
        <w:rPr>
          <w:rFonts w:ascii="仿宋" w:eastAsia="仿宋" w:hAnsi="仿宋"/>
          <w:b/>
          <w:bCs/>
          <w:color w:val="000000"/>
          <w:sz w:val="32"/>
          <w:szCs w:val="32"/>
        </w:rPr>
      </w:pPr>
      <w:r>
        <w:rPr>
          <w:rFonts w:ascii="仿宋" w:eastAsia="仿宋" w:hAnsi="仿宋" w:hint="eastAsia"/>
          <w:b/>
          <w:bCs/>
          <w:color w:val="000000"/>
          <w:sz w:val="32"/>
          <w:szCs w:val="32"/>
        </w:rPr>
        <w:t xml:space="preserve">（一）行政职业能力测验 </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报考人员务必携带的考试文具包括黑色字迹的钢笔或签字笔、2B铅笔和橡皮。报考人员必须用2B铅笔在指定位置上填涂准考证号，并在答题卡上作答。在试题本或其他位置作答一律无效。 </w:t>
      </w:r>
    </w:p>
    <w:p w:rsidR="00817A08" w:rsidRDefault="00CD347C">
      <w:pPr>
        <w:spacing w:line="600" w:lineRule="exact"/>
        <w:ind w:firstLineChars="200" w:firstLine="643"/>
        <w:rPr>
          <w:rFonts w:ascii="仿宋" w:eastAsia="仿宋" w:hAnsi="仿宋"/>
          <w:b/>
          <w:bCs/>
          <w:color w:val="000000"/>
          <w:sz w:val="32"/>
          <w:szCs w:val="32"/>
        </w:rPr>
      </w:pPr>
      <w:r>
        <w:rPr>
          <w:rFonts w:ascii="仿宋" w:eastAsia="仿宋" w:hAnsi="仿宋" w:hint="eastAsia"/>
          <w:b/>
          <w:bCs/>
          <w:color w:val="000000"/>
          <w:sz w:val="32"/>
          <w:szCs w:val="32"/>
        </w:rPr>
        <w:t xml:space="preserve">（二）申论 </w:t>
      </w:r>
    </w:p>
    <w:p w:rsidR="00817A08" w:rsidRDefault="00CD347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报考人员务必携带的考试文具包括黑色字迹的钢笔或签字笔、2B铅笔和橡皮。报考人员必须用2B铅笔在指定位置上填涂准考证号，用钢笔或签字笔在答题卡指定位置上作答。在非指定</w:t>
      </w:r>
      <w:r>
        <w:rPr>
          <w:rFonts w:ascii="仿宋" w:eastAsia="仿宋" w:hAnsi="仿宋" w:hint="eastAsia"/>
          <w:color w:val="000000"/>
          <w:sz w:val="32"/>
          <w:szCs w:val="32"/>
        </w:rPr>
        <w:lastRenderedPageBreak/>
        <w:t>位置作答或用铅笔作答一律无效。</w:t>
      </w:r>
    </w:p>
    <w:p w:rsidR="00817A08" w:rsidRDefault="00817A08"/>
    <w:sectPr w:rsidR="00817A08">
      <w:footerReference w:type="even" r:id="rId9"/>
      <w:footerReference w:type="default" r:id="rId10"/>
      <w:footerReference w:type="first" r:id="rId11"/>
      <w:pgSz w:w="11906" w:h="16838"/>
      <w:pgMar w:top="2098" w:right="1474" w:bottom="198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C8B" w:rsidRDefault="00CD347C">
      <w:r>
        <w:separator/>
      </w:r>
    </w:p>
  </w:endnote>
  <w:endnote w:type="continuationSeparator" w:id="0">
    <w:p w:rsidR="00044C8B" w:rsidRDefault="00CD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A08" w:rsidRDefault="00817A0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A08" w:rsidRDefault="00CD347C">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17A08" w:rsidRDefault="00CD347C">
                          <w:pPr>
                            <w:pStyle w:val="a3"/>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rsidR="000632A6">
                            <w:rPr>
                              <w:noProof/>
                            </w:rPr>
                            <w:t>10</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817A08" w:rsidRDefault="00CD347C">
                    <w:pPr>
                      <w:pStyle w:val="a3"/>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rsidR="000632A6">
                      <w:rPr>
                        <w:noProof/>
                      </w:rPr>
                      <w:t>10</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17A08" w:rsidRDefault="00817A08">
                          <w:pPr>
                            <w:pStyle w:val="a3"/>
                            <w:jc w:val="center"/>
                          </w:pP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jc w:val="center"/>
                    </w:pPr>
                  </w:p>
                </w:txbxContent>
              </v:textbox>
            </v:shape>
          </w:pict>
        </mc:Fallback>
      </mc:AlternateContent>
    </w:r>
  </w:p>
  <w:p w:rsidR="00817A08" w:rsidRDefault="00817A0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A08" w:rsidRDefault="00817A0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C8B" w:rsidRDefault="00CD347C">
      <w:r>
        <w:separator/>
      </w:r>
    </w:p>
  </w:footnote>
  <w:footnote w:type="continuationSeparator" w:id="0">
    <w:p w:rsidR="00044C8B" w:rsidRDefault="00CD3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40994"/>
    <w:rsid w:val="00044C8B"/>
    <w:rsid w:val="000632A6"/>
    <w:rsid w:val="00817A08"/>
    <w:rsid w:val="008D1CE7"/>
    <w:rsid w:val="00CD347C"/>
    <w:rsid w:val="00DC287B"/>
    <w:rsid w:val="02AC11B7"/>
    <w:rsid w:val="266B2FBB"/>
    <w:rsid w:val="3ED659FE"/>
    <w:rsid w:val="7584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character" w:styleId="a4">
    <w:name w:val="page number"/>
    <w:uiPriority w:val="99"/>
    <w:qFormat/>
    <w:rPr>
      <w:rFonts w:cs="Times New Roman"/>
    </w:rPr>
  </w:style>
  <w:style w:type="paragraph" w:styleId="a5">
    <w:name w:val="Balloon Text"/>
    <w:basedOn w:val="a"/>
    <w:link w:val="Char"/>
    <w:rsid w:val="00CD347C"/>
    <w:rPr>
      <w:sz w:val="18"/>
      <w:szCs w:val="18"/>
    </w:rPr>
  </w:style>
  <w:style w:type="character" w:customStyle="1" w:styleId="Char">
    <w:name w:val="批注框文本 Char"/>
    <w:basedOn w:val="a0"/>
    <w:link w:val="a5"/>
    <w:rsid w:val="00CD347C"/>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character" w:styleId="a4">
    <w:name w:val="page number"/>
    <w:uiPriority w:val="99"/>
    <w:qFormat/>
    <w:rPr>
      <w:rFonts w:cs="Times New Roman"/>
    </w:rPr>
  </w:style>
  <w:style w:type="paragraph" w:styleId="a5">
    <w:name w:val="Balloon Text"/>
    <w:basedOn w:val="a"/>
    <w:link w:val="Char"/>
    <w:rsid w:val="00CD347C"/>
    <w:rPr>
      <w:sz w:val="18"/>
      <w:szCs w:val="18"/>
    </w:rPr>
  </w:style>
  <w:style w:type="character" w:customStyle="1" w:styleId="Char">
    <w:name w:val="批注框文本 Char"/>
    <w:basedOn w:val="a0"/>
    <w:link w:val="a5"/>
    <w:rsid w:val="00CD347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3781</Words>
  <Characters>464</Characters>
  <Application>Microsoft Office Word</Application>
  <DocSecurity>0</DocSecurity>
  <Lines>3</Lines>
  <Paragraphs>8</Paragraphs>
  <ScaleCrop>false</ScaleCrop>
  <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潘bingqing</dc:creator>
  <cp:lastModifiedBy>Administrator</cp:lastModifiedBy>
  <cp:revision>5</cp:revision>
  <cp:lastPrinted>2021-02-23T00:12:00Z</cp:lastPrinted>
  <dcterms:created xsi:type="dcterms:W3CDTF">2021-02-19T03:23:00Z</dcterms:created>
  <dcterms:modified xsi:type="dcterms:W3CDTF">2021-02-24T03:20:00Z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